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Layout w:type="fixed"/>
        <w:tblLook w:val="0600"/>
      </w:tblPr>
      <w:tblGrid>
        <w:gridCol w:w="7245"/>
        <w:gridCol w:w="825"/>
        <w:gridCol w:w="2160"/>
        <w:tblGridChange w:id="0">
          <w:tblGrid>
            <w:gridCol w:w="7245"/>
            <w:gridCol w:w="825"/>
            <w:gridCol w:w="216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434343"/>
                <w:sz w:val="40"/>
                <w:szCs w:val="4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40"/>
                <w:szCs w:val="40"/>
                <w:rtl w:val="0"/>
              </w:rPr>
              <w:t xml:space="preserve">Duaa Gettani</w:t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jc w:val="left"/>
              <w:rPr>
                <w:rFonts w:ascii="Google Sans" w:cs="Google Sans" w:eastAsia="Google Sans" w:hAnsi="Google Sans"/>
                <w:color w:val="4285f4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0"/>
                <w:szCs w:val="20"/>
                <w:rtl w:val="0"/>
              </w:rPr>
              <w:t xml:space="preserve">Senior UX Researcher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34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20"/>
              <w:gridCol w:w="1920"/>
              <w:tblGridChange w:id="0">
                <w:tblGrid>
                  <w:gridCol w:w="420"/>
                  <w:gridCol w:w="1920"/>
                </w:tblGrid>
              </w:tblGridChange>
            </w:tblGrid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04">
                  <w:pPr>
                    <w:pageBreakBefore w:val="0"/>
                    <w:widowControl w:val="0"/>
                    <w:jc w:val="center"/>
                    <w:rPr>
                      <w:rFonts w:ascii="Google Sans" w:cs="Google Sans" w:eastAsia="Google Sans" w:hAnsi="Google Sans"/>
                      <w:color w:val="4285f4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05">
                  <w:pPr>
                    <w:pageBreakBefore w:val="0"/>
                    <w:widowControl w:val="0"/>
                    <w:rPr>
                      <w:rFonts w:ascii="Google Sans" w:cs="Google Sans" w:eastAsia="Google Sans" w:hAnsi="Google Sans"/>
                      <w:color w:val="75757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6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jc w:val="center"/>
              <w:rPr>
                <w:rFonts w:ascii="Google Sans" w:cs="Google Sans" w:eastAsia="Google Sans" w:hAnsi="Google Sans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16"/>
                <w:szCs w:val="16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descr="ic_email_grey600_2x_web_48dp.png" id="1" name="image3.png"/>
                  <a:graphic>
                    <a:graphicData uri="http://schemas.openxmlformats.org/drawingml/2006/picture">
                      <pic:pic>
                        <pic:nvPicPr>
                          <pic:cNvPr descr="ic_email_grey600_2x_web_48dp.png"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jc w:val="center"/>
              <w:rPr>
                <w:rFonts w:ascii="Google Sans" w:cs="Google Sans" w:eastAsia="Google Sans" w:hAnsi="Google Sans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16"/>
                <w:szCs w:val="16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descr="ic_call_grey600_2x_web_48dp.png" id="2" name="image2.png"/>
                  <a:graphic>
                    <a:graphicData uri="http://schemas.openxmlformats.org/drawingml/2006/picture">
                      <pic:pic>
                        <pic:nvPicPr>
                          <pic:cNvPr descr="ic_call_grey600_2x_web_48dp.png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jc w:val="center"/>
              <w:rPr>
                <w:rFonts w:ascii="Google Sans" w:cs="Google Sans" w:eastAsia="Google Sans" w:hAnsi="Google Sans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0"/>
                <w:szCs w:val="20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descr="ic_room_grey600_2x_web_48dp.png" id="3" name="image1.png"/>
                  <a:graphic>
                    <a:graphicData uri="http://schemas.openxmlformats.org/drawingml/2006/picture">
                      <pic:pic>
                        <pic:nvPicPr>
                          <pic:cNvPr descr="ic_room_grey600_2x_web_48dp.png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666666"/>
                <w:sz w:val="18"/>
                <w:szCs w:val="18"/>
                <w:rtl w:val="0"/>
              </w:rPr>
              <w:t xml:space="preserve">duaakelani@gmail.com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666666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666666"/>
                <w:sz w:val="18"/>
                <w:szCs w:val="18"/>
                <w:rtl w:val="0"/>
              </w:rPr>
              <w:t xml:space="preserve">(510) 364-9565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666666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Fremont, 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4380"/>
        <w:gridCol w:w="2280"/>
        <w:tblGridChange w:id="0">
          <w:tblGrid>
            <w:gridCol w:w="1035"/>
            <w:gridCol w:w="2850"/>
            <w:gridCol w:w="4380"/>
            <w:gridCol w:w="2280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0">
            <w:pPr>
              <w:pStyle w:val="Heading1"/>
              <w:pageBreakBefore w:val="0"/>
              <w:rPr>
                <w:rFonts w:ascii="Google Sans" w:cs="Google Sans" w:eastAsia="Google Sans" w:hAnsi="Google Sans"/>
                <w:sz w:val="12"/>
                <w:szCs w:val="12"/>
              </w:rPr>
            </w:pPr>
            <w:bookmarkStart w:colFirst="0" w:colLast="0" w:name="_p3dxq8u8tnby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1"/>
              <w:pageBreakBefore w:val="0"/>
              <w:rPr>
                <w:rFonts w:ascii="Google Sans" w:cs="Google Sans" w:eastAsia="Google Sans" w:hAnsi="Google Sans"/>
              </w:rPr>
            </w:pPr>
            <w:bookmarkStart w:colFirst="0" w:colLast="0" w:name="_neqnjgaihly3" w:id="1"/>
            <w:bookmarkEnd w:id="1"/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Education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University of California, Davis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20"/>
                <w:szCs w:val="20"/>
                <w:rtl w:val="0"/>
              </w:rPr>
              <w:t xml:space="preserve">Davis, CA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Master of Science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Transportation, Technology and Policy</w:t>
            </w:r>
          </w:p>
        </w:tc>
      </w:tr>
      <w:tr>
        <w:trPr>
          <w:cantSplit w:val="0"/>
          <w:trHeight w:val="201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Thesis Title: Achieving Low-carbon transport in the Middle East/North Africa. 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Analyzed how transit investments improve mobility across income groups and reduce urban GHG emissions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Evaluated regional fuel and electricity trends, including the impact of subsidies and tax policies on transportation decisions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Bachelor of Science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Environmental Policy Analysis and Planning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Style w:val="Heading1"/>
        <w:rPr>
          <w:rFonts w:ascii="Google Sans" w:cs="Google Sans" w:eastAsia="Google Sans" w:hAnsi="Google Sans"/>
        </w:rPr>
      </w:pPr>
      <w:bookmarkStart w:colFirst="0" w:colLast="0" w:name="_6uxh5dwqj6u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sqs9nckr1vkp" w:id="3"/>
      <w:bookmarkEnd w:id="3"/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3457.5"/>
        <w:gridCol w:w="3457.5"/>
        <w:tblGridChange w:id="0">
          <w:tblGrid>
            <w:gridCol w:w="1035"/>
            <w:gridCol w:w="2850"/>
            <w:gridCol w:w="3457.5"/>
            <w:gridCol w:w="3457.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[Meta] WhatsApp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Sep 2025 - 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WhatsApp Buisiness|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Senior UX Researcher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Led end-to-end research for the Core team, shaping product strategy for business profiles and messaging experiences that drive engagement and monetization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Connected research insights to key KPIs, including profile views and messaging activity, supporting growth in business-consumer interactions and movement toward monetizable outcomes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Influenced prioritization of profile features, including business information, catalogs, and reviews, contributing to improved user trust and higher interaction rates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Leveraged AI tools such as Claude Code, NotebookLM, and Outset to streamline research workflows, reducing synthesis time and accelerating insight delivery across multiple studies</w:t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4875"/>
        <w:gridCol w:w="1785"/>
        <w:tblGridChange w:id="0">
          <w:tblGrid>
            <w:gridCol w:w="1035"/>
            <w:gridCol w:w="2850"/>
            <w:gridCol w:w="4875"/>
            <w:gridCol w:w="178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[Block] Square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Nov 2021 - August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Square Banking|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Senior UX Researcher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Led foundational research across Platform, Identity, and Banking, shaping product strategy for onboarding, multi-entity management, and financial services experiences for SMBs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Identified ecosystem-level pain points across products and workflows, driving cross-functional alignment and informing Banking and Identity strategy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Defined and executed research roadmaps, facilitating workshops with Product, Design, and Engineering to accelerate decision-making and improve usability and seller trust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Translated small business needs into actionable recommendations, influencing improvements across onboarding, account management, and financial product adoption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Presented research in executive reviews, driving prioritization decisions and contributing to roadmap and long-term strategy shifts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Designed and led collaborative workshops, including Crazy 8s and prioritization mapping, unlocking faster product decisions and increasing team alignment</w:t>
            </w:r>
          </w:p>
        </w:tc>
      </w:tr>
    </w:tbl>
    <w:p w:rsidR="00000000" w:rsidDel="00000000" w:rsidP="00000000" w:rsidRDefault="00000000" w:rsidRPr="00000000" w14:paraId="00000050">
      <w:pPr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4875"/>
        <w:gridCol w:w="1785"/>
        <w:tblGridChange w:id="0">
          <w:tblGrid>
            <w:gridCol w:w="1035"/>
            <w:gridCol w:w="2850"/>
            <w:gridCol w:w="4875"/>
            <w:gridCol w:w="178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Lyft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20"/>
                <w:szCs w:val="20"/>
                <w:rtl w:val="0"/>
              </w:rPr>
              <w:t xml:space="preserve">San Francisco, CA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June 2018 - Nov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Design+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UX Researcher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Led generative and evaluative research as the principal researcher for the “request 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xperience” product team to influence product roadmaps as a strategic partner</w:t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Develop research roadmaps; run workshops with cross functional stakeholders to align on strategy and product roadmaps</w:t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Research recommendations and insights led to increased profit by scaling “priority pickup” Lyft rideshare offering and improving remediation/refund policies</w:t>
            </w:r>
          </w:p>
          <w:p w:rsidR="00000000" w:rsidDel="00000000" w:rsidP="00000000" w:rsidRDefault="00000000" w:rsidRPr="00000000" w14:paraId="00000061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Founding member of the UX Research diversity and inclusion working group; run workshops to implement more equitable recruiting practices</w:t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Moderate rider and driver user sessions using  1:1 interviews, contextual interviews, card-sorting, concept testing, and other mixed methods</w:t>
            </w:r>
          </w:p>
          <w:p w:rsidR="00000000" w:rsidDel="00000000" w:rsidP="00000000" w:rsidRDefault="00000000" w:rsidRPr="00000000" w14:paraId="00000063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Drove research sprints using methodologies like survey design, A/B testing,  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usability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testing, diary studies, foundational and exploratory research</w:t>
            </w:r>
          </w:p>
          <w:p w:rsidR="00000000" w:rsidDel="00000000" w:rsidP="00000000" w:rsidRDefault="00000000" w:rsidRPr="00000000" w14:paraId="00000064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Synthesize and present reports of top-level highlights to stakeholders to drive impact.</w:t>
            </w:r>
          </w:p>
          <w:p w:rsidR="00000000" w:rsidDel="00000000" w:rsidP="00000000" w:rsidRDefault="00000000" w:rsidRPr="00000000" w14:paraId="00000065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Managed operations of 20+ researchers across design org;  establishing user research processes, vendor management, and procurement operations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Google &amp; Google X [C]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20"/>
                <w:szCs w:val="20"/>
                <w:rtl w:val="0"/>
              </w:rPr>
              <w:t xml:space="preserve">Mountain View, CA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Feb 2017 - August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Moonshot Factory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UX Research Associate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75757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Stakeholder management; align with Designers, Product Managers, and Engineers to understand needs for research and developed research plans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Led usability research for 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Project Wing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, an autonomous delivery drone service</w:t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Moderated sessions with participants, developed insights &amp; presented research findings to stakeholders to impact product decisions</w:t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Google VR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UX Research Assistant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Worked cross-functionally with UXRs, UXDs, PMs and 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Engineers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to develop research plans, lead research sessions, analyze findings for DayDream</w:t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Managed cross-functional communication with (Marketing &amp; Legal) to comply with GDPR.</w:t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Developed and launched digital marketing campaigns via  social media to reach avid VR users</w:t>
            </w:r>
          </w:p>
          <w:p w:rsidR="00000000" w:rsidDel="00000000" w:rsidP="00000000" w:rsidRDefault="00000000" w:rsidRPr="00000000" w14:paraId="0000007B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Updated and re-designing research operation team website, providing strategies for email marketing and database engagement</w:t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numPr>
                <w:ilvl w:val="0"/>
                <w:numId w:val="2"/>
              </w:numPr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Managed operations &amp; recruitment for consumer &amp; vendor for 800+ niche participants in 90+ studies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4875"/>
        <w:gridCol w:w="1785"/>
        <w:tblGridChange w:id="0">
          <w:tblGrid>
            <w:gridCol w:w="1035"/>
            <w:gridCol w:w="2850"/>
            <w:gridCol w:w="4875"/>
            <w:gridCol w:w="178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Apple [C]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84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Nov 2016 - Feb - 2017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Apple Maps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Geographical Information Systems Analyst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88">
            <w:pPr>
              <w:pageBreakBefore w:val="0"/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Researched existing databases and satellite imagery to integrate data sources</w:t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Digitized transit features in Apple Maps using proprietary and open source GIS software</w:t>
            </w:r>
          </w:p>
        </w:tc>
      </w:tr>
    </w:tbl>
    <w:p w:rsidR="00000000" w:rsidDel="00000000" w:rsidP="00000000" w:rsidRDefault="00000000" w:rsidRPr="00000000" w14:paraId="0000008D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4875"/>
        <w:gridCol w:w="1785"/>
        <w:tblGridChange w:id="0">
          <w:tblGrid>
            <w:gridCol w:w="1035"/>
            <w:gridCol w:w="2850"/>
            <w:gridCol w:w="4875"/>
            <w:gridCol w:w="178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rPr>
                <w:rFonts w:ascii="Google Sans" w:cs="Google Sans" w:eastAsia="Google Sans" w:hAnsi="Google Sans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rtl w:val="0"/>
              </w:rPr>
              <w:t xml:space="preserve">Pacific Gas and Electric (PG&amp;E)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92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18"/>
                <w:szCs w:val="18"/>
                <w:rtl w:val="0"/>
              </w:rPr>
              <w:t xml:space="preserve">Feb - Oct 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rPr>
                <w:rFonts w:ascii="Google Sans" w:cs="Google Sans" w:eastAsia="Google Sans" w:hAnsi="Google Sans"/>
                <w:color w:val="4285f4"/>
                <w:sz w:val="22"/>
                <w:szCs w:val="22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757575"/>
                <w:sz w:val="22"/>
                <w:szCs w:val="22"/>
                <w:rtl w:val="0"/>
              </w:rPr>
              <w:t xml:space="preserve"> Maps | </w:t>
            </w:r>
            <w:r w:rsidDel="00000000" w:rsidR="00000000" w:rsidRPr="00000000">
              <w:rPr>
                <w:rFonts w:ascii="Google Sans" w:cs="Google Sans" w:eastAsia="Google Sans" w:hAnsi="Google Sans"/>
                <w:color w:val="4285f4"/>
                <w:sz w:val="22"/>
                <w:szCs w:val="22"/>
                <w:rtl w:val="0"/>
              </w:rPr>
              <w:t xml:space="preserve">GIS Mapping Analyst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jc w:val="right"/>
              <w:rPr>
                <w:rFonts w:ascii="Google Sans" w:cs="Google Sans" w:eastAsia="Google Sans" w:hAnsi="Google Sans"/>
                <w:color w:val="757575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96">
            <w:pPr>
              <w:pageBreakBefore w:val="0"/>
              <w:widowControl w:val="0"/>
              <w:rPr>
                <w:rFonts w:ascii="Google Sans" w:cs="Google Sans" w:eastAsia="Google Sans" w:hAnsi="Google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Documented, digitized and georeferenced gas pipeline data to make integrated and cohesive maps of California gas transmission data using Geographical Information Systems through ArcGIS</w:t>
            </w:r>
          </w:p>
          <w:p w:rsidR="00000000" w:rsidDel="00000000" w:rsidP="00000000" w:rsidRDefault="00000000" w:rsidRPr="00000000" w14:paraId="00000098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Visualized geospatial datasets by cataloging pipeline and gas features using GPS points and linear referencing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Indexed utility assets in SAP and automated workflow process using python</w:t>
            </w:r>
          </w:p>
        </w:tc>
      </w:tr>
    </w:tbl>
    <w:p w:rsidR="00000000" w:rsidDel="00000000" w:rsidP="00000000" w:rsidRDefault="00000000" w:rsidRPr="00000000" w14:paraId="0000009C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3405"/>
        <w:gridCol w:w="3255"/>
        <w:tblGridChange w:id="0">
          <w:tblGrid>
            <w:gridCol w:w="1035"/>
            <w:gridCol w:w="2850"/>
            <w:gridCol w:w="3405"/>
            <w:gridCol w:w="325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9D">
            <w:pPr>
              <w:pStyle w:val="Heading1"/>
              <w:pageBreakBefore w:val="0"/>
              <w:rPr>
                <w:rFonts w:ascii="Google Sans" w:cs="Google Sans" w:eastAsia="Google Sans" w:hAnsi="Google Sans"/>
              </w:rPr>
            </w:pPr>
            <w:bookmarkStart w:colFirst="0" w:colLast="0" w:name="_o89wkl62ljrv" w:id="4"/>
            <w:bookmarkEnd w:id="4"/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Awards &amp; Honors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A1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  <w:rtl w:val="0"/>
              </w:rPr>
              <w:t xml:space="preserve">Girl Geek X</w:t>
            </w:r>
          </w:p>
          <w:p w:rsidR="00000000" w:rsidDel="00000000" w:rsidP="00000000" w:rsidRDefault="00000000" w:rsidRPr="00000000" w14:paraId="000000A3">
            <w:pPr>
              <w:pageBreakBefore w:val="0"/>
              <w:widowControl w:val="0"/>
              <w:numPr>
                <w:ilvl w:val="1"/>
                <w:numId w:val="2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Speaker  “</w:t>
            </w:r>
            <w:hyperlink r:id="rId9">
              <w:r w:rsidDel="00000000" w:rsidR="00000000" w:rsidRPr="00000000">
                <w:rPr>
                  <w:rFonts w:ascii="Google Sans" w:cs="Google Sans" w:eastAsia="Google Sans" w:hAnsi="Google Sans"/>
                  <w:color w:val="1155cc"/>
                  <w:sz w:val="20"/>
                  <w:szCs w:val="20"/>
                  <w:u w:val="single"/>
                  <w:rtl w:val="0"/>
                </w:rPr>
                <w:t xml:space="preserve">ELEVATE 2023 Virtual Conference – (Career &amp; Tech Talks)”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  <w:rtl w:val="0"/>
              </w:rPr>
              <w:t xml:space="preserve">UXDX</w:t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numPr>
                <w:ilvl w:val="1"/>
                <w:numId w:val="2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Speaker </w:t>
            </w:r>
            <w:hyperlink r:id="rId10">
              <w:r w:rsidDel="00000000" w:rsidR="00000000" w:rsidRPr="00000000">
                <w:rPr>
                  <w:rFonts w:ascii="Google Sans" w:cs="Google Sans" w:eastAsia="Google Sans" w:hAnsi="Google Sans"/>
                  <w:color w:val="1155cc"/>
                  <w:sz w:val="20"/>
                  <w:szCs w:val="20"/>
                  <w:u w:val="single"/>
                  <w:rtl w:val="0"/>
                </w:rPr>
                <w:t xml:space="preserve">“UXDX USA 2023”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  <w:rtl w:val="0"/>
              </w:rPr>
              <w:t xml:space="preserve">Jastro Research Fellowship   </w:t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numPr>
                <w:ilvl w:val="1"/>
                <w:numId w:val="2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Awarded to students pursuing to advance, integrate, evaluate, and communicate knowledge of the sciences and technologies of  resource utilization and conservation</w:t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i w:val="1"/>
                <w:iCs w:val="1"/>
                <w:color w:val="434343"/>
                <w:sz w:val="20"/>
                <w:szCs w:val="20"/>
                <w:rtl w:val="0"/>
              </w:rPr>
              <w:t xml:space="preserve">2015 UC CONNECT Student Conference</w:t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numPr>
                <w:ilvl w:val="1"/>
                <w:numId w:val="2"/>
              </w:numPr>
              <w:spacing w:line="276" w:lineRule="auto"/>
              <w:ind w:left="144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Best Overall Poster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, For Master’s Thesis research poster on "</w:t>
            </w:r>
            <w:hyperlink r:id="rId11">
              <w:r w:rsidDel="00000000" w:rsidR="00000000" w:rsidRPr="00000000">
                <w:rPr>
                  <w:rFonts w:ascii="Google Sans" w:cs="Google Sans" w:eastAsia="Google Sans" w:hAnsi="Google Sans"/>
                  <w:color w:val="1155cc"/>
                  <w:sz w:val="20"/>
                  <w:szCs w:val="20"/>
                  <w:u w:val="single"/>
                  <w:rtl w:val="0"/>
                </w:rPr>
                <w:t xml:space="preserve">Achieving low-carbon transport in the Middle East/North Africa</w:t>
              </w:r>
            </w:hyperlink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3405"/>
        <w:gridCol w:w="3255"/>
        <w:tblGridChange w:id="0">
          <w:tblGrid>
            <w:gridCol w:w="1035"/>
            <w:gridCol w:w="2850"/>
            <w:gridCol w:w="3405"/>
            <w:gridCol w:w="325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AD">
            <w:pPr>
              <w:pStyle w:val="Heading1"/>
              <w:pageBreakBefore w:val="0"/>
              <w:rPr>
                <w:rFonts w:ascii="Google Sans" w:cs="Google Sans" w:eastAsia="Google Sans" w:hAnsi="Google Sans"/>
              </w:rPr>
            </w:pPr>
            <w:bookmarkStart w:colFirst="0" w:colLast="0" w:name="_gyo0fxjyx1o0" w:id="5"/>
            <w:bookmarkEnd w:id="5"/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Publications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B1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Lewis Fulton, Rosaria Berliner, Duaa Gettani. “Analysis of Modal Shift Potential and Impacts, for Urban Passenger Transport World Wide”.</w:t>
            </w:r>
          </w:p>
        </w:tc>
      </w:tr>
    </w:tbl>
    <w:p w:rsidR="00000000" w:rsidDel="00000000" w:rsidP="00000000" w:rsidRDefault="00000000" w:rsidRPr="00000000" w14:paraId="000000B5">
      <w:pPr>
        <w:pageBreakBefore w:val="0"/>
        <w:rPr>
          <w:rFonts w:ascii="Google Sans" w:cs="Google Sans" w:eastAsia="Google Sans" w:hAnsi="Google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850"/>
        <w:gridCol w:w="3405"/>
        <w:gridCol w:w="3255"/>
        <w:tblGridChange w:id="0">
          <w:tblGrid>
            <w:gridCol w:w="1035"/>
            <w:gridCol w:w="2850"/>
            <w:gridCol w:w="3405"/>
            <w:gridCol w:w="325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B6">
            <w:pPr>
              <w:pStyle w:val="Heading1"/>
              <w:pageBreakBefore w:val="0"/>
              <w:rPr>
                <w:rFonts w:ascii="Google Sans" w:cs="Google Sans" w:eastAsia="Google Sans" w:hAnsi="Google Sans"/>
              </w:rPr>
            </w:pPr>
            <w:bookmarkStart w:colFirst="0" w:colLast="0" w:name="_667fvovjlgzn" w:id="6"/>
            <w:bookmarkEnd w:id="6"/>
            <w:r w:rsidDel="00000000" w:rsidR="00000000" w:rsidRPr="00000000">
              <w:rPr>
                <w:rFonts w:ascii="Google Sans" w:cs="Google Sans" w:eastAsia="Google Sans" w:hAnsi="Google Sans"/>
                <w:rtl w:val="0"/>
              </w:rPr>
              <w:t xml:space="preserve">Skills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bdbdbd" w:space="0" w:sz="12" w:val="single"/>
            </w:tcBorders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</w:tcPr>
          <w:p w:rsidR="00000000" w:rsidDel="00000000" w:rsidP="00000000" w:rsidRDefault="00000000" w:rsidRPr="00000000" w14:paraId="000000BA">
            <w:pPr>
              <w:pageBreakBefore w:val="0"/>
              <w:widowControl w:val="0"/>
              <w:rPr>
                <w:rFonts w:ascii="Google Sans" w:cs="Google Sans" w:eastAsia="Google Sans" w:hAnsi="Google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Research &amp; Analytics: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Qualtrics, Decipher/Forsta, SQL, Excel, RStudio</w:t>
              <w:br w:type="textWrapping"/>
            </w:r>
          </w:p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UX Research &amp; Operations: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UX Operations, Vendor Management, Sourcing Campaigns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ageBreakBefore w:val="0"/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AI &amp; Research Acceleration: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Claude (analysis, synthesis), NotebookLM (knowledge synthesis), Outset (AI-moderated research)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Data Visualization: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Tableau</w:t>
            </w:r>
          </w:p>
          <w:p w:rsidR="00000000" w:rsidDel="00000000" w:rsidP="00000000" w:rsidRDefault="00000000" w:rsidRPr="00000000" w14:paraId="000000BF">
            <w:pPr>
              <w:widowControl w:val="0"/>
              <w:spacing w:after="10" w:lineRule="auto"/>
              <w:ind w:left="72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GIS &amp; Spatial Analysis: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ArcGIS, ArcCatalog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ageBreakBefore w:val="0"/>
              <w:widowControl w:val="0"/>
              <w:spacing w:after="10" w:lineRule="auto"/>
              <w:ind w:left="0" w:firstLine="0"/>
              <w:rPr>
                <w:rFonts w:ascii="Google Sans" w:cs="Google Sans" w:eastAsia="Google Sans" w:hAnsi="Google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434343"/>
                <w:sz w:val="20"/>
                <w:szCs w:val="20"/>
                <w:rtl w:val="0"/>
              </w:rPr>
              <w:t xml:space="preserve">Other Tools:</w:t>
            </w:r>
            <w:r w:rsidDel="00000000" w:rsidR="00000000" w:rsidRPr="00000000">
              <w:rPr>
                <w:rFonts w:ascii="Google Sans" w:cs="Google Sans" w:eastAsia="Google Sans" w:hAnsi="Google Sans"/>
                <w:color w:val="434343"/>
                <w:sz w:val="20"/>
                <w:szCs w:val="20"/>
                <w:rtl w:val="0"/>
              </w:rPr>
              <w:t xml:space="preserve"> SAP</w:t>
            </w:r>
          </w:p>
        </w:tc>
      </w:tr>
    </w:tbl>
    <w:p w:rsidR="00000000" w:rsidDel="00000000" w:rsidP="00000000" w:rsidRDefault="00000000" w:rsidRPr="00000000" w14:paraId="000000C3">
      <w:pPr>
        <w:pageBreakBefore w:val="0"/>
        <w:rPr>
          <w:rFonts w:ascii="Google Sans" w:cs="Google Sans" w:eastAsia="Google Sans" w:hAnsi="Google Sans"/>
          <w:color w:val="4285f4"/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720" w:top="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720" w:lineRule="auto"/>
      <w:jc w:val="cente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Montserrat Light" w:cs="Montserrat Light" w:eastAsia="Montserrat Light" w:hAnsi="Montserrat Light"/>
      <w:color w:val="4285f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0" w:line="240" w:lineRule="auto"/>
    </w:pPr>
    <w:rPr>
      <w:rFonts w:ascii="Garamond" w:cs="Garamond" w:eastAsia="Garamond" w:hAnsi="Garamond"/>
      <w:b w:val="0"/>
      <w:bCs w:val="0"/>
      <w:i w:val="1"/>
      <w:iCs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0" w:line="240" w:lineRule="auto"/>
      <w:ind w:left="1080" w:firstLine="0"/>
    </w:pPr>
    <w:rPr>
      <w:rFonts w:ascii="Garamond" w:cs="Garamond" w:eastAsia="Garamond" w:hAnsi="Garamond"/>
      <w:b w:val="1"/>
      <w:bCs w:val="1"/>
      <w:smallCaps w:val="1"/>
      <w:color w:val="000000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rFonts w:ascii="Times New Roman" w:cs="Times New Roman" w:eastAsia="Times New Roman" w:hAnsi="Times New Roman"/>
      <w:b w:val="1"/>
      <w:bCs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rFonts w:ascii="Times New Roman" w:cs="Times New Roman" w:eastAsia="Times New Roman" w:hAnsi="Times New Roman"/>
      <w:b w:val="1"/>
      <w:bCs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rFonts w:ascii="Times New Roman" w:cs="Times New Roman" w:eastAsia="Times New Roman" w:hAnsi="Times New Roman"/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rFonts w:ascii="Times New Roman" w:cs="Times New Roman" w:eastAsia="Times New Roman" w:hAnsi="Times New Roman"/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b w:val="0"/>
      <w:bCs w:val="0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ucconnect.berkeley.edu/education/2015-ucconnect-student-conference" TargetMode="External"/><Relationship Id="rId10" Type="http://schemas.openxmlformats.org/officeDocument/2006/relationships/hyperlink" Target="https://www.uxdx.com/profile/duaa-gettani/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irlgeek.io/speaker/duaa-gettani/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GoogleSans-regular.ttf"/><Relationship Id="rId6" Type="http://schemas.openxmlformats.org/officeDocument/2006/relationships/font" Target="fonts/GoogleSans-bold.ttf"/><Relationship Id="rId7" Type="http://schemas.openxmlformats.org/officeDocument/2006/relationships/font" Target="fonts/GoogleSans-italic.ttf"/><Relationship Id="rId8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